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16" w:rsidRDefault="004C2E16" w:rsidP="004C2E16">
      <w:pPr>
        <w:jc w:val="left"/>
        <w:rPr>
          <w:rFonts w:ascii="Times New Roman" w:eastAsia="方正小标宋简体" w:hAnsi="Times New Roman"/>
          <w:color w:val="FF0000"/>
          <w:spacing w:val="-16"/>
          <w:sz w:val="24"/>
          <w:szCs w:val="24"/>
        </w:rPr>
      </w:pPr>
      <w:r>
        <w:rPr>
          <w:rFonts w:ascii="Times New Roman" w:eastAsia="方正小标宋简体" w:hAnsi="Times New Roman" w:hint="eastAsia"/>
          <w:color w:val="FF0000"/>
          <w:spacing w:val="-16"/>
          <w:sz w:val="24"/>
          <w:szCs w:val="24"/>
        </w:rPr>
        <w:t>请孙校长阅处</w:t>
      </w:r>
      <w:r w:rsidR="00C55B05">
        <w:rPr>
          <w:rFonts w:ascii="Times New Roman" w:eastAsia="方正小标宋简体" w:hAnsi="Times New Roman" w:hint="eastAsia"/>
          <w:color w:val="FF0000"/>
          <w:spacing w:val="-16"/>
          <w:sz w:val="24"/>
          <w:szCs w:val="24"/>
        </w:rPr>
        <w:t>，综合实践活动课程要加强提炼，力争在教学成果奖中有突破</w:t>
      </w:r>
      <w:r>
        <w:rPr>
          <w:rFonts w:ascii="Times New Roman" w:eastAsia="方正小标宋简体" w:hAnsi="Times New Roman" w:hint="eastAsia"/>
          <w:color w:val="FF0000"/>
          <w:spacing w:val="-16"/>
          <w:sz w:val="24"/>
          <w:szCs w:val="24"/>
        </w:rPr>
        <w:t>。</w:t>
      </w:r>
      <w:r>
        <w:rPr>
          <w:rFonts w:ascii="Times New Roman" w:eastAsia="方正小标宋简体" w:hAnsi="Times New Roman" w:hint="eastAsia"/>
          <w:color w:val="FF0000"/>
          <w:spacing w:val="-16"/>
          <w:sz w:val="24"/>
          <w:szCs w:val="24"/>
        </w:rPr>
        <w:t>4/9</w:t>
      </w:r>
    </w:p>
    <w:p w:rsidR="004C2E16" w:rsidRPr="004C2E16" w:rsidRDefault="004C2E16" w:rsidP="004C2E16">
      <w:pPr>
        <w:jc w:val="left"/>
        <w:rPr>
          <w:rFonts w:ascii="Times New Roman" w:eastAsia="方正小标宋简体" w:hAnsi="Times New Roman"/>
          <w:color w:val="FF0000"/>
          <w:spacing w:val="-16"/>
          <w:sz w:val="24"/>
          <w:szCs w:val="24"/>
        </w:rPr>
      </w:pPr>
    </w:p>
    <w:p w:rsidR="009453C2" w:rsidRDefault="00997D97">
      <w:pPr>
        <w:jc w:val="center"/>
        <w:rPr>
          <w:rFonts w:ascii="Times New Roman" w:eastAsia="方正小标宋简体" w:hAnsi="Times New Roman"/>
          <w:color w:val="FF0000"/>
          <w:spacing w:val="-16"/>
          <w:sz w:val="72"/>
          <w:szCs w:val="72"/>
        </w:rPr>
      </w:pPr>
      <w:r>
        <w:rPr>
          <w:rFonts w:ascii="Times New Roman" w:eastAsia="方正小标宋简体" w:hAnsi="Times New Roman"/>
          <w:color w:val="FF0000"/>
          <w:spacing w:val="-16"/>
          <w:sz w:val="72"/>
          <w:szCs w:val="72"/>
        </w:rPr>
        <w:t>苏州市吴江区教育局教研室</w:t>
      </w:r>
    </w:p>
    <w:p w:rsidR="009453C2" w:rsidRDefault="00640E15">
      <w:pPr>
        <w:spacing w:line="240" w:lineRule="exact"/>
        <w:jc w:val="left"/>
        <w:rPr>
          <w:rFonts w:ascii="Times New Roman" w:eastAsia="仿宋_GB2312" w:hAnsi="Times New Roman"/>
          <w:color w:val="FF0000"/>
          <w:sz w:val="32"/>
          <w:szCs w:val="32"/>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ps1" style="width:444pt;height:3pt">
            <v:imagedata r:id="rId7" o:title=""/>
          </v:shape>
        </w:pict>
      </w:r>
    </w:p>
    <w:p w:rsidR="009453C2" w:rsidRDefault="00997D97">
      <w:pPr>
        <w:spacing w:line="560" w:lineRule="exact"/>
        <w:jc w:val="right"/>
        <w:rPr>
          <w:rFonts w:ascii="Times New Roman" w:eastAsia="仿宋_GB2312" w:hAnsi="Times New Roman"/>
          <w:color w:val="000000"/>
          <w:sz w:val="32"/>
          <w:szCs w:val="32"/>
        </w:rPr>
      </w:pPr>
      <w:r>
        <w:rPr>
          <w:rFonts w:ascii="Times New Roman" w:eastAsia="仿宋_GB2312" w:hAnsi="Times New Roman"/>
          <w:color w:val="000000"/>
          <w:sz w:val="32"/>
          <w:szCs w:val="32"/>
        </w:rPr>
        <w:t>吴教研函〔</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w:t>
      </w:r>
      <w:r>
        <w:rPr>
          <w:rFonts w:ascii="Times New Roman" w:eastAsia="仿宋_GB2312" w:hAnsi="Times New Roman"/>
          <w:color w:val="000000"/>
          <w:sz w:val="32"/>
          <w:szCs w:val="32"/>
        </w:rPr>
        <w:t>44</w:t>
      </w:r>
      <w:r>
        <w:rPr>
          <w:rFonts w:ascii="Times New Roman" w:eastAsia="仿宋_GB2312" w:hAnsi="Times New Roman"/>
          <w:color w:val="000000"/>
          <w:sz w:val="32"/>
          <w:szCs w:val="32"/>
        </w:rPr>
        <w:t>号</w:t>
      </w:r>
    </w:p>
    <w:p w:rsidR="009453C2" w:rsidRDefault="009453C2">
      <w:pPr>
        <w:spacing w:line="560" w:lineRule="exact"/>
        <w:jc w:val="right"/>
        <w:rPr>
          <w:rFonts w:ascii="Times New Roman" w:eastAsia="仿宋_GB2312" w:hAnsi="Times New Roman"/>
          <w:color w:val="000000"/>
          <w:sz w:val="32"/>
          <w:szCs w:val="32"/>
        </w:rPr>
      </w:pPr>
      <w:bookmarkStart w:id="0" w:name="_GoBack"/>
      <w:bookmarkEnd w:id="0"/>
    </w:p>
    <w:p w:rsidR="009453C2" w:rsidRDefault="00997D97">
      <w:pPr>
        <w:spacing w:line="660" w:lineRule="exact"/>
        <w:jc w:val="center"/>
        <w:rPr>
          <w:rFonts w:ascii="方正小标宋简体" w:eastAsia="方正小标宋简体"/>
          <w:sz w:val="44"/>
          <w:szCs w:val="44"/>
        </w:rPr>
      </w:pPr>
      <w:r>
        <w:rPr>
          <w:rFonts w:ascii="方正小标宋简体" w:eastAsia="方正小标宋简体" w:hAnsi="宋体" w:hint="eastAsia"/>
          <w:sz w:val="44"/>
          <w:szCs w:val="44"/>
        </w:rPr>
        <w:t>关于公布吴江区第二届中学综合实践活动课程特色项目评选结果的通知</w:t>
      </w:r>
    </w:p>
    <w:p w:rsidR="009453C2" w:rsidRDefault="00997D9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各中学：</w:t>
      </w:r>
    </w:p>
    <w:p w:rsidR="009453C2" w:rsidRDefault="00997D97">
      <w:pPr>
        <w:widowControl/>
        <w:shd w:val="clear" w:color="auto" w:fill="FFFFFF"/>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为推进我区中小学课程建设，总结、提炼和推广我区综合实践活动课程实施经验，根据吴教研函【2020】63号、吴教研函【2021】33</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文件要求，教研室组织了第二届中学综合实践活动课程特色项目评选活动。本次活动共收到</w:t>
      </w:r>
      <w:r>
        <w:rPr>
          <w:rFonts w:ascii="仿宋_GB2312" w:eastAsia="仿宋_GB2312" w:hAnsi="仿宋_GB2312" w:cs="仿宋_GB2312" w:hint="eastAsia"/>
          <w:sz w:val="32"/>
          <w:szCs w:val="32"/>
        </w:rPr>
        <w:t>中</w:t>
      </w:r>
      <w:r>
        <w:rPr>
          <w:rFonts w:ascii="仿宋_GB2312" w:eastAsia="仿宋_GB2312" w:hAnsi="仿宋_GB2312" w:cs="仿宋_GB2312"/>
          <w:sz w:val="32"/>
          <w:szCs w:val="32"/>
        </w:rPr>
        <w:t>学26个项目，经过</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申报材料的初审，选出15所</w:t>
      </w:r>
      <w:r>
        <w:rPr>
          <w:rFonts w:ascii="仿宋_GB2312" w:eastAsia="仿宋_GB2312" w:hAnsi="仿宋_GB2312" w:cs="仿宋_GB2312" w:hint="eastAsia"/>
          <w:sz w:val="32"/>
          <w:szCs w:val="32"/>
        </w:rPr>
        <w:t>中</w:t>
      </w:r>
      <w:r>
        <w:rPr>
          <w:rFonts w:ascii="仿宋_GB2312" w:eastAsia="仿宋_GB2312" w:hAnsi="仿宋_GB2312" w:cs="仿宋_GB2312"/>
          <w:sz w:val="32"/>
          <w:szCs w:val="32"/>
        </w:rPr>
        <w:t>学的特色项目进入现场复评。现场复评采用学校汇报和现场答辩的形式，15位项目负责人分别介绍了项目内容及其</w:t>
      </w:r>
      <w:r>
        <w:rPr>
          <w:rFonts w:ascii="仿宋_GB2312" w:eastAsia="仿宋_GB2312" w:hAnsi="仿宋_GB2312" w:cs="仿宋_GB2312" w:hint="eastAsia"/>
          <w:sz w:val="32"/>
          <w:szCs w:val="32"/>
        </w:rPr>
        <w:t>设计实施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特色</w:t>
      </w:r>
      <w:r>
        <w:rPr>
          <w:rFonts w:ascii="仿宋_GB2312" w:eastAsia="仿宋_GB2312" w:hAnsi="仿宋_GB2312" w:cs="仿宋_GB2312"/>
          <w:sz w:val="32"/>
          <w:szCs w:val="32"/>
        </w:rPr>
        <w:t>成效，也接受了评委团专家的提问和建议。</w:t>
      </w:r>
    </w:p>
    <w:p w:rsidR="009453C2" w:rsidRDefault="00997D97">
      <w:pPr>
        <w:widowControl/>
        <w:shd w:val="clear" w:color="auto" w:fill="FFFFFF"/>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本次评比活动展示了我区综合实践活动课程特色项目建设</w:t>
      </w:r>
      <w:r>
        <w:rPr>
          <w:rFonts w:ascii="仿宋_GB2312" w:eastAsia="仿宋_GB2312" w:hAnsi="仿宋_GB2312" w:cs="仿宋_GB2312" w:hint="eastAsia"/>
          <w:sz w:val="32"/>
          <w:szCs w:val="32"/>
        </w:rPr>
        <w:t>的成果，突出优点有：有的符合项目学习理念、有的项目体系架构完整、有的内容分解梳理和实施路径有序、有的内涵丰富、有的持续多年、有的进阶式评价巧妙等；</w:t>
      </w:r>
      <w:r>
        <w:rPr>
          <w:rFonts w:ascii="仿宋_GB2312" w:eastAsia="仿宋_GB2312" w:hAnsi="仿宋_GB2312" w:cs="仿宋_GB2312"/>
          <w:sz w:val="32"/>
          <w:szCs w:val="32"/>
        </w:rPr>
        <w:t>交流中发现存在</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问题与不足</w:t>
      </w:r>
      <w:r>
        <w:rPr>
          <w:rFonts w:ascii="仿宋_GB2312" w:eastAsia="仿宋_GB2312" w:hAnsi="仿宋_GB2312" w:cs="仿宋_GB2312" w:hint="eastAsia"/>
          <w:sz w:val="32"/>
          <w:szCs w:val="32"/>
        </w:rPr>
        <w:t>：</w:t>
      </w:r>
      <w:r>
        <w:rPr>
          <w:rFonts w:ascii="微软雅黑" w:eastAsia="微软雅黑" w:hAnsi="微软雅黑" w:cs="仿宋_GB2312" w:hint="eastAsia"/>
          <w:sz w:val="32"/>
          <w:szCs w:val="32"/>
        </w:rPr>
        <w:t>有的</w:t>
      </w:r>
      <w:r>
        <w:rPr>
          <w:rFonts w:ascii="仿宋_GB2312" w:eastAsia="仿宋_GB2312" w:hAnsi="仿宋_GB2312" w:cs="仿宋_GB2312" w:hint="eastAsia"/>
          <w:sz w:val="32"/>
          <w:szCs w:val="32"/>
        </w:rPr>
        <w:t>项目学生主体不够突显、有的项目分解实施不充分、有的项目缺乏评价等等。项目呈现的</w:t>
      </w:r>
      <w:r>
        <w:rPr>
          <w:rFonts w:ascii="仿宋_GB2312" w:eastAsia="仿宋_GB2312" w:hAnsi="仿宋_GB2312" w:cs="仿宋_GB2312" w:hint="eastAsia"/>
          <w:sz w:val="32"/>
          <w:szCs w:val="32"/>
        </w:rPr>
        <w:lastRenderedPageBreak/>
        <w:t>差距也是资源，项目存在的问题正是今后发展的空间。</w:t>
      </w:r>
      <w:r>
        <w:rPr>
          <w:rFonts w:ascii="仿宋_GB2312" w:eastAsia="仿宋_GB2312" w:hAnsi="仿宋_GB2312" w:cs="仿宋_GB2312"/>
          <w:sz w:val="32"/>
          <w:szCs w:val="32"/>
        </w:rPr>
        <w:t>希望</w:t>
      </w:r>
      <w:r>
        <w:rPr>
          <w:rFonts w:ascii="仿宋_GB2312" w:eastAsia="仿宋_GB2312" w:hAnsi="仿宋_GB2312" w:cs="仿宋_GB2312" w:hint="eastAsia"/>
          <w:sz w:val="32"/>
          <w:szCs w:val="32"/>
        </w:rPr>
        <w:t>各校</w:t>
      </w:r>
      <w:r>
        <w:rPr>
          <w:rFonts w:ascii="仿宋_GB2312" w:eastAsia="仿宋_GB2312" w:hAnsi="仿宋_GB2312" w:cs="仿宋_GB2312"/>
          <w:sz w:val="32"/>
          <w:szCs w:val="32"/>
        </w:rPr>
        <w:t>建构螺旋上升的项目学习课程图谱，寻求适合师生成长的课程实施路径，能继续深入研究、加强规划、积极建构。</w:t>
      </w:r>
    </w:p>
    <w:p w:rsidR="009453C2" w:rsidRDefault="009453C2">
      <w:pPr>
        <w:spacing w:line="560" w:lineRule="exact"/>
        <w:rPr>
          <w:rFonts w:ascii="仿宋_GB2312" w:eastAsia="仿宋_GB2312" w:hAnsi="仿宋_GB2312" w:cs="仿宋_GB2312"/>
          <w:sz w:val="32"/>
          <w:szCs w:val="32"/>
        </w:rPr>
      </w:pPr>
    </w:p>
    <w:p w:rsidR="009453C2" w:rsidRDefault="009453C2">
      <w:pPr>
        <w:spacing w:line="560" w:lineRule="exact"/>
        <w:rPr>
          <w:rFonts w:ascii="仿宋_GB2312" w:eastAsia="仿宋_GB2312" w:hAnsi="仿宋_GB2312" w:cs="仿宋_GB2312"/>
          <w:sz w:val="32"/>
          <w:szCs w:val="32"/>
        </w:rPr>
      </w:pPr>
    </w:p>
    <w:p w:rsidR="009453C2" w:rsidRDefault="00997D9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附件：吴江区第二届中学综合实践活动课程特色项目评选结果</w:t>
      </w:r>
    </w:p>
    <w:p w:rsidR="009453C2" w:rsidRDefault="00997D97" w:rsidP="00E03E49">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苏州市吴江区教育局教研室</w:t>
      </w:r>
    </w:p>
    <w:p w:rsidR="009453C2" w:rsidRDefault="00997D97" w:rsidP="00E03E49">
      <w:pPr>
        <w:spacing w:line="560" w:lineRule="exact"/>
        <w:ind w:firstLineChars="200" w:firstLine="640"/>
        <w:jc w:val="right"/>
        <w:rPr>
          <w:rFonts w:ascii="宋体" w:hAnsi="宋体" w:cs="宋体"/>
          <w:sz w:val="32"/>
          <w:szCs w:val="32"/>
        </w:rPr>
      </w:pPr>
      <w:r>
        <w:rPr>
          <w:rFonts w:ascii="宋体" w:hAnsi="宋体" w:cs="宋体" w:hint="eastAsia"/>
          <w:sz w:val="32"/>
          <w:szCs w:val="32"/>
        </w:rPr>
        <w:t>20</w:t>
      </w:r>
      <w:r>
        <w:rPr>
          <w:rFonts w:ascii="宋体" w:hAnsi="宋体" w:cs="宋体"/>
          <w:sz w:val="32"/>
          <w:szCs w:val="32"/>
        </w:rPr>
        <w:t>21</w:t>
      </w:r>
      <w:r>
        <w:rPr>
          <w:rFonts w:ascii="宋体" w:hAnsi="宋体" w:cs="宋体" w:hint="eastAsia"/>
          <w:sz w:val="32"/>
          <w:szCs w:val="32"/>
        </w:rPr>
        <w:t>年</w:t>
      </w:r>
      <w:r>
        <w:rPr>
          <w:rFonts w:ascii="宋体" w:hAnsi="宋体" w:cs="宋体"/>
          <w:sz w:val="32"/>
          <w:szCs w:val="32"/>
        </w:rPr>
        <w:t>4</w:t>
      </w:r>
      <w:r>
        <w:rPr>
          <w:rFonts w:ascii="宋体" w:hAnsi="宋体" w:cs="宋体" w:hint="eastAsia"/>
          <w:sz w:val="32"/>
          <w:szCs w:val="32"/>
        </w:rPr>
        <w:t>月</w:t>
      </w:r>
      <w:r>
        <w:rPr>
          <w:rFonts w:ascii="宋体" w:hAnsi="宋体" w:cs="宋体"/>
          <w:sz w:val="32"/>
          <w:szCs w:val="32"/>
        </w:rPr>
        <w:t>7</w:t>
      </w:r>
      <w:r>
        <w:rPr>
          <w:rFonts w:ascii="宋体" w:hAnsi="宋体" w:cs="宋体" w:hint="eastAsia"/>
          <w:sz w:val="32"/>
          <w:szCs w:val="32"/>
        </w:rPr>
        <w:t>日</w:t>
      </w:r>
    </w:p>
    <w:p w:rsidR="009453C2" w:rsidRDefault="009453C2">
      <w:pPr>
        <w:spacing w:line="560" w:lineRule="exact"/>
        <w:rPr>
          <w:rFonts w:ascii="黑体" w:eastAsia="黑体" w:hAnsi="黑体" w:cs="黑体"/>
          <w:sz w:val="32"/>
          <w:szCs w:val="32"/>
        </w:rPr>
      </w:pPr>
    </w:p>
    <w:p w:rsidR="009453C2" w:rsidRDefault="00997D97">
      <w:pPr>
        <w:spacing w:line="560" w:lineRule="exact"/>
        <w:rPr>
          <w:rFonts w:ascii="黑体" w:eastAsia="黑体" w:hAnsi="黑体" w:cs="黑体"/>
          <w:sz w:val="32"/>
          <w:szCs w:val="32"/>
        </w:rPr>
      </w:pPr>
      <w:r>
        <w:rPr>
          <w:rFonts w:ascii="黑体" w:eastAsia="黑体" w:hAnsi="黑体" w:cs="黑体" w:hint="eastAsia"/>
          <w:sz w:val="32"/>
          <w:szCs w:val="32"/>
        </w:rPr>
        <w:t>附件：</w:t>
      </w:r>
    </w:p>
    <w:p w:rsidR="009453C2" w:rsidRDefault="009453C2">
      <w:pPr>
        <w:spacing w:line="560" w:lineRule="exact"/>
        <w:ind w:firstLineChars="200" w:firstLine="640"/>
        <w:rPr>
          <w:rFonts w:ascii="宋体" w:hAnsi="宋体" w:cs="宋体"/>
          <w:sz w:val="32"/>
          <w:szCs w:val="32"/>
        </w:rPr>
      </w:pPr>
    </w:p>
    <w:p w:rsidR="009453C2" w:rsidRDefault="00997D97">
      <w:pPr>
        <w:spacing w:line="560" w:lineRule="exact"/>
        <w:ind w:firstLineChars="200" w:firstLine="440"/>
        <w:jc w:val="center"/>
        <w:rPr>
          <w:rFonts w:ascii="方正小标宋简体" w:eastAsia="方正小标宋简体" w:hAnsi="宋体"/>
          <w:sz w:val="44"/>
          <w:szCs w:val="44"/>
        </w:rPr>
      </w:pPr>
      <w:r>
        <w:rPr>
          <w:rFonts w:ascii="方正小标宋简体" w:eastAsia="方正小标宋简体" w:hAnsi="宋体" w:hint="eastAsia"/>
          <w:sz w:val="44"/>
          <w:szCs w:val="44"/>
        </w:rPr>
        <w:t>吴江区第二届中学综合实践活动课程特色项目评选结果</w:t>
      </w:r>
    </w:p>
    <w:p w:rsidR="009453C2" w:rsidRDefault="009453C2">
      <w:pPr>
        <w:spacing w:line="440" w:lineRule="exact"/>
        <w:jc w:val="center"/>
        <w:rPr>
          <w:rFonts w:ascii="仿宋_GB2312" w:eastAsia="仿宋_GB2312" w:hAnsi="仿宋_GB2312" w:cs="仿宋_GB2312"/>
          <w:sz w:val="24"/>
          <w:szCs w:val="24"/>
        </w:rPr>
      </w:pPr>
      <w:bookmarkStart w:id="1" w:name="_Hlk68619277"/>
      <w:bookmarkEnd w:id="1"/>
    </w:p>
    <w:p w:rsidR="009453C2" w:rsidRDefault="00997D97">
      <w:pPr>
        <w:spacing w:line="560" w:lineRule="exact"/>
        <w:ind w:firstLineChars="800" w:firstLine="3520"/>
        <w:rPr>
          <w:rFonts w:ascii="仿宋_GB2312" w:eastAsia="仿宋_GB2312" w:hAnsi="仿宋_GB2312" w:cs="仿宋_GB2312"/>
          <w:sz w:val="44"/>
          <w:szCs w:val="44"/>
        </w:rPr>
      </w:pPr>
      <w:r>
        <w:rPr>
          <w:rFonts w:ascii="仿宋_GB2312" w:eastAsia="仿宋_GB2312" w:hAnsi="仿宋_GB2312" w:cs="仿宋_GB2312" w:hint="eastAsia"/>
          <w:sz w:val="44"/>
          <w:szCs w:val="44"/>
        </w:rPr>
        <w:t xml:space="preserve">初 中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808"/>
        <w:gridCol w:w="1843"/>
        <w:gridCol w:w="1985"/>
      </w:tblGrid>
      <w:tr w:rsidR="009453C2">
        <w:trPr>
          <w:trHeight w:val="496"/>
        </w:trPr>
        <w:tc>
          <w:tcPr>
            <w:tcW w:w="836"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等第</w:t>
            </w: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1843"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p>
        </w:tc>
        <w:tc>
          <w:tcPr>
            <w:tcW w:w="1985"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9453C2">
        <w:trPr>
          <w:trHeight w:val="449"/>
        </w:trPr>
        <w:tc>
          <w:tcPr>
            <w:tcW w:w="836" w:type="dxa"/>
            <w:vMerge w:val="restart"/>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w:t>
            </w:r>
          </w:p>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w:t>
            </w:r>
          </w:p>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奖</w:t>
            </w: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诚者自成</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顾志荣</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区实验初中</w:t>
            </w:r>
          </w:p>
        </w:tc>
      </w:tr>
      <w:tr w:rsidR="009453C2">
        <w:trPr>
          <w:trHeight w:val="345"/>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新苏州教法</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苏州湾实验初中综合实践活动课程实施模式</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钮烨烨</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苏州湾实验初中</w:t>
            </w:r>
          </w:p>
        </w:tc>
      </w:tr>
      <w:tr w:rsidR="009453C2">
        <w:trPr>
          <w:trHeight w:val="210"/>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百工课程“创中学”自主学习模式</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周伟平</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开发区实验初中</w:t>
            </w:r>
          </w:p>
        </w:tc>
      </w:tr>
      <w:tr w:rsidR="009453C2">
        <w:trPr>
          <w:trHeight w:val="350"/>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乐在糖画</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朱坚</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青云中学</w:t>
            </w:r>
          </w:p>
        </w:tc>
      </w:tr>
      <w:tr w:rsidR="009453C2">
        <w:trPr>
          <w:trHeight w:val="216"/>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国学雅韵</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孙薇 沈婷婷</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七都中学</w:t>
            </w:r>
          </w:p>
        </w:tc>
      </w:tr>
      <w:tr w:rsidR="009453C2">
        <w:trPr>
          <w:trHeight w:val="240"/>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构建园艺课程 推进劳动实践</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马勤良 周明荣 </w:t>
            </w:r>
            <w:r>
              <w:rPr>
                <w:rFonts w:ascii="仿宋_GB2312" w:eastAsia="仿宋_GB2312" w:hAnsi="仿宋_GB2312" w:cs="仿宋_GB2312"/>
                <w:sz w:val="24"/>
                <w:szCs w:val="24"/>
              </w:rPr>
              <w:t>邹益虹</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八坼中学</w:t>
            </w:r>
          </w:p>
        </w:tc>
      </w:tr>
      <w:tr w:rsidR="009453C2">
        <w:trPr>
          <w:trHeight w:val="413"/>
        </w:trPr>
        <w:tc>
          <w:tcPr>
            <w:tcW w:w="836" w:type="dxa"/>
            <w:vMerge w:val="restart"/>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w:t>
            </w:r>
          </w:p>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w:t>
            </w:r>
          </w:p>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奖</w:t>
            </w: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苏南花烛制作</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徐昆</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横扇学校</w:t>
            </w:r>
          </w:p>
        </w:tc>
      </w:tr>
      <w:tr w:rsidR="009453C2">
        <w:trPr>
          <w:trHeight w:val="255"/>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方寸怡情 集邮修身</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薛俊杰</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盛泽二中</w:t>
            </w:r>
          </w:p>
        </w:tc>
      </w:tr>
      <w:tr w:rsidR="009453C2">
        <w:trPr>
          <w:trHeight w:val="285"/>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巧手妙思传承国粹---三角折纸</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薛兰</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同里中学</w:t>
            </w:r>
          </w:p>
        </w:tc>
      </w:tr>
      <w:tr w:rsidR="009453C2">
        <w:trPr>
          <w:trHeight w:val="375"/>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追寻乡贤 争做贤人</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吴建春</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黎里中学</w:t>
            </w:r>
          </w:p>
        </w:tc>
      </w:tr>
      <w:tr w:rsidR="009453C2">
        <w:trPr>
          <w:trHeight w:val="140"/>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蚕丝被制作技艺探究与传承</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戴伟 徐斌斌</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震泽初中</w:t>
            </w:r>
          </w:p>
        </w:tc>
      </w:tr>
      <w:tr w:rsidR="009453C2">
        <w:trPr>
          <w:trHeight w:val="285"/>
        </w:trPr>
        <w:tc>
          <w:tcPr>
            <w:tcW w:w="836"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808"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弘扬费孝通精神之江村少年</w:t>
            </w:r>
          </w:p>
        </w:tc>
        <w:tc>
          <w:tcPr>
            <w:tcW w:w="1843"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徐志琴</w:t>
            </w:r>
          </w:p>
        </w:tc>
        <w:tc>
          <w:tcPr>
            <w:tcW w:w="1985"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江村实验学校</w:t>
            </w:r>
          </w:p>
        </w:tc>
      </w:tr>
    </w:tbl>
    <w:p w:rsidR="009453C2" w:rsidRDefault="009453C2">
      <w:pPr>
        <w:spacing w:line="440" w:lineRule="exact"/>
        <w:jc w:val="center"/>
        <w:rPr>
          <w:rFonts w:ascii="仿宋_GB2312" w:eastAsia="仿宋_GB2312" w:hAnsi="仿宋_GB2312" w:cs="仿宋_GB2312"/>
          <w:sz w:val="24"/>
          <w:szCs w:val="24"/>
        </w:rPr>
      </w:pPr>
    </w:p>
    <w:p w:rsidR="009453C2" w:rsidRDefault="009453C2">
      <w:pPr>
        <w:spacing w:line="440" w:lineRule="exact"/>
        <w:jc w:val="center"/>
        <w:rPr>
          <w:rFonts w:ascii="仿宋_GB2312" w:eastAsia="仿宋_GB2312" w:hAnsi="仿宋_GB2312" w:cs="仿宋_GB2312"/>
          <w:sz w:val="24"/>
          <w:szCs w:val="24"/>
        </w:rPr>
      </w:pPr>
    </w:p>
    <w:p w:rsidR="009453C2" w:rsidRDefault="009453C2">
      <w:pPr>
        <w:spacing w:line="440" w:lineRule="exact"/>
        <w:jc w:val="center"/>
        <w:rPr>
          <w:rFonts w:ascii="仿宋_GB2312" w:eastAsia="仿宋_GB2312" w:hAnsi="仿宋_GB2312" w:cs="仿宋_GB2312"/>
          <w:sz w:val="24"/>
          <w:szCs w:val="24"/>
        </w:rPr>
      </w:pPr>
    </w:p>
    <w:p w:rsidR="009453C2" w:rsidRDefault="00997D97">
      <w:pPr>
        <w:spacing w:line="560" w:lineRule="exact"/>
        <w:ind w:firstLineChars="800" w:firstLine="3520"/>
        <w:rPr>
          <w:rFonts w:ascii="仿宋_GB2312" w:eastAsia="仿宋_GB2312" w:hAnsi="仿宋_GB2312" w:cs="仿宋_GB2312"/>
          <w:sz w:val="44"/>
          <w:szCs w:val="44"/>
        </w:rPr>
      </w:pPr>
      <w:r>
        <w:rPr>
          <w:rFonts w:ascii="仿宋_GB2312" w:eastAsia="仿宋_GB2312" w:hAnsi="仿宋_GB2312" w:cs="仿宋_GB2312" w:hint="eastAsia"/>
          <w:sz w:val="44"/>
          <w:szCs w:val="44"/>
        </w:rPr>
        <w:t xml:space="preserve">高 中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2127"/>
        <w:gridCol w:w="1417"/>
      </w:tblGrid>
      <w:tr w:rsidR="009453C2">
        <w:trPr>
          <w:trHeight w:val="496"/>
        </w:trPr>
        <w:tc>
          <w:tcPr>
            <w:tcW w:w="124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等第</w:t>
            </w:r>
          </w:p>
        </w:tc>
        <w:tc>
          <w:tcPr>
            <w:tcW w:w="340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2127"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c>
          <w:tcPr>
            <w:tcW w:w="1417"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项目负责人</w:t>
            </w:r>
          </w:p>
        </w:tc>
      </w:tr>
      <w:tr w:rsidR="009453C2">
        <w:trPr>
          <w:trHeight w:val="507"/>
        </w:trPr>
        <w:tc>
          <w:tcPr>
            <w:tcW w:w="1242" w:type="dxa"/>
            <w:vMerge w:val="restart"/>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一等奖</w:t>
            </w:r>
          </w:p>
        </w:tc>
        <w:tc>
          <w:tcPr>
            <w:tcW w:w="340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丝绸中的智慧</w:t>
            </w:r>
          </w:p>
        </w:tc>
        <w:tc>
          <w:tcPr>
            <w:tcW w:w="212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陈栋梁</w:t>
            </w:r>
          </w:p>
        </w:tc>
        <w:tc>
          <w:tcPr>
            <w:tcW w:w="141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盛泽中学</w:t>
            </w:r>
          </w:p>
        </w:tc>
      </w:tr>
      <w:tr w:rsidR="009453C2">
        <w:trPr>
          <w:trHeight w:val="570"/>
        </w:trPr>
        <w:tc>
          <w:tcPr>
            <w:tcW w:w="1242" w:type="dxa"/>
            <w:vMerge/>
            <w:shd w:val="clear" w:color="auto" w:fill="auto"/>
          </w:tcPr>
          <w:p w:rsidR="009453C2" w:rsidRDefault="009453C2">
            <w:pPr>
              <w:spacing w:line="440" w:lineRule="exact"/>
              <w:jc w:val="center"/>
              <w:rPr>
                <w:rFonts w:ascii="仿宋_GB2312" w:eastAsia="仿宋_GB2312" w:hAnsi="仿宋_GB2312" w:cs="仿宋_GB2312"/>
                <w:sz w:val="24"/>
                <w:szCs w:val="24"/>
              </w:rPr>
            </w:pPr>
          </w:p>
        </w:tc>
        <w:tc>
          <w:tcPr>
            <w:tcW w:w="340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以生涯规划为主题研究学习为路径的育英微课程</w:t>
            </w:r>
          </w:p>
        </w:tc>
        <w:tc>
          <w:tcPr>
            <w:tcW w:w="212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胡汉玺</w:t>
            </w:r>
          </w:p>
        </w:tc>
        <w:tc>
          <w:tcPr>
            <w:tcW w:w="141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震泽中学</w:t>
            </w:r>
          </w:p>
        </w:tc>
      </w:tr>
      <w:tr w:rsidR="009453C2">
        <w:trPr>
          <w:trHeight w:val="413"/>
        </w:trPr>
        <w:tc>
          <w:tcPr>
            <w:tcW w:w="124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二等奖</w:t>
            </w:r>
          </w:p>
        </w:tc>
        <w:tc>
          <w:tcPr>
            <w:tcW w:w="3402" w:type="dxa"/>
            <w:shd w:val="clear" w:color="auto" w:fill="auto"/>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模型社团</w:t>
            </w:r>
          </w:p>
        </w:tc>
        <w:tc>
          <w:tcPr>
            <w:tcW w:w="212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盛瑾瑜</w:t>
            </w:r>
          </w:p>
        </w:tc>
        <w:tc>
          <w:tcPr>
            <w:tcW w:w="1417" w:type="dxa"/>
            <w:vAlign w:val="center"/>
          </w:tcPr>
          <w:p w:rsidR="009453C2" w:rsidRDefault="00997D97">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高级中学</w:t>
            </w:r>
          </w:p>
        </w:tc>
      </w:tr>
    </w:tbl>
    <w:p w:rsidR="009453C2" w:rsidRDefault="009453C2">
      <w:pPr>
        <w:spacing w:line="440" w:lineRule="exact"/>
        <w:jc w:val="center"/>
        <w:rPr>
          <w:rFonts w:ascii="仿宋_GB2312" w:eastAsia="仿宋_GB2312" w:hAnsi="仿宋_GB2312" w:cs="仿宋_GB2312"/>
          <w:sz w:val="24"/>
          <w:szCs w:val="24"/>
        </w:rPr>
      </w:pPr>
    </w:p>
    <w:p w:rsidR="009453C2" w:rsidRDefault="009453C2">
      <w:pPr>
        <w:spacing w:line="560" w:lineRule="exact"/>
        <w:ind w:firstLineChars="200" w:firstLine="880"/>
        <w:jc w:val="center"/>
        <w:rPr>
          <w:rFonts w:ascii="仿宋_GB2312" w:eastAsia="仿宋_GB2312" w:hAnsi="仿宋_GB2312" w:cs="仿宋_GB2312"/>
          <w:sz w:val="44"/>
          <w:szCs w:val="44"/>
        </w:rPr>
      </w:pPr>
    </w:p>
    <w:sectPr w:rsidR="009453C2" w:rsidSect="009453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15" w:rsidRDefault="00640E15" w:rsidP="004C2E16">
      <w:r>
        <w:separator/>
      </w:r>
    </w:p>
  </w:endnote>
  <w:endnote w:type="continuationSeparator" w:id="0">
    <w:p w:rsidR="00640E15" w:rsidRDefault="00640E15" w:rsidP="004C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HGB1_CNKI"/>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15" w:rsidRDefault="00640E15" w:rsidP="004C2E16">
      <w:r>
        <w:separator/>
      </w:r>
    </w:p>
  </w:footnote>
  <w:footnote w:type="continuationSeparator" w:id="0">
    <w:p w:rsidR="00640E15" w:rsidRDefault="00640E15" w:rsidP="004C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5187"/>
    <w:rsid w:val="F7DF75F7"/>
    <w:rsid w:val="0004751E"/>
    <w:rsid w:val="000608CA"/>
    <w:rsid w:val="00077002"/>
    <w:rsid w:val="000A4B74"/>
    <w:rsid w:val="000D2A47"/>
    <w:rsid w:val="00125572"/>
    <w:rsid w:val="001343A0"/>
    <w:rsid w:val="00190C07"/>
    <w:rsid w:val="001A5BE1"/>
    <w:rsid w:val="0020092B"/>
    <w:rsid w:val="00205937"/>
    <w:rsid w:val="00250CE3"/>
    <w:rsid w:val="00264618"/>
    <w:rsid w:val="00265187"/>
    <w:rsid w:val="00272BCE"/>
    <w:rsid w:val="00282364"/>
    <w:rsid w:val="002A60CC"/>
    <w:rsid w:val="002E5047"/>
    <w:rsid w:val="00314EA4"/>
    <w:rsid w:val="003224F8"/>
    <w:rsid w:val="003447B4"/>
    <w:rsid w:val="00366496"/>
    <w:rsid w:val="003A05A5"/>
    <w:rsid w:val="003D616E"/>
    <w:rsid w:val="00416429"/>
    <w:rsid w:val="004A2262"/>
    <w:rsid w:val="004B380C"/>
    <w:rsid w:val="004B7ED6"/>
    <w:rsid w:val="004C2E16"/>
    <w:rsid w:val="005102B0"/>
    <w:rsid w:val="00523055"/>
    <w:rsid w:val="00563CAA"/>
    <w:rsid w:val="0057398D"/>
    <w:rsid w:val="00582E4D"/>
    <w:rsid w:val="00601D32"/>
    <w:rsid w:val="00605403"/>
    <w:rsid w:val="006362FA"/>
    <w:rsid w:val="00640A15"/>
    <w:rsid w:val="00640E15"/>
    <w:rsid w:val="00701FB8"/>
    <w:rsid w:val="0077287A"/>
    <w:rsid w:val="007E56D6"/>
    <w:rsid w:val="007E6676"/>
    <w:rsid w:val="008448B0"/>
    <w:rsid w:val="00876ADB"/>
    <w:rsid w:val="00884D0F"/>
    <w:rsid w:val="008C493B"/>
    <w:rsid w:val="008C6EEB"/>
    <w:rsid w:val="00910E1C"/>
    <w:rsid w:val="009453C2"/>
    <w:rsid w:val="00982E58"/>
    <w:rsid w:val="00997D97"/>
    <w:rsid w:val="009B1AC4"/>
    <w:rsid w:val="009C69FC"/>
    <w:rsid w:val="009D53E3"/>
    <w:rsid w:val="009F6D45"/>
    <w:rsid w:val="00A51749"/>
    <w:rsid w:val="00A73133"/>
    <w:rsid w:val="00A965CF"/>
    <w:rsid w:val="00B04564"/>
    <w:rsid w:val="00B25622"/>
    <w:rsid w:val="00B307EF"/>
    <w:rsid w:val="00B3623B"/>
    <w:rsid w:val="00B472D8"/>
    <w:rsid w:val="00B73E18"/>
    <w:rsid w:val="00B76351"/>
    <w:rsid w:val="00B847DE"/>
    <w:rsid w:val="00B901EF"/>
    <w:rsid w:val="00BB56B0"/>
    <w:rsid w:val="00BC4F8F"/>
    <w:rsid w:val="00BE0246"/>
    <w:rsid w:val="00C02F6E"/>
    <w:rsid w:val="00C47CCD"/>
    <w:rsid w:val="00C55B05"/>
    <w:rsid w:val="00C6471C"/>
    <w:rsid w:val="00C65E59"/>
    <w:rsid w:val="00C86553"/>
    <w:rsid w:val="00CB3DF4"/>
    <w:rsid w:val="00CE6ADD"/>
    <w:rsid w:val="00D05446"/>
    <w:rsid w:val="00D248BA"/>
    <w:rsid w:val="00D33774"/>
    <w:rsid w:val="00D42DD6"/>
    <w:rsid w:val="00D4799F"/>
    <w:rsid w:val="00D641A9"/>
    <w:rsid w:val="00D650F8"/>
    <w:rsid w:val="00E03E49"/>
    <w:rsid w:val="00E224FE"/>
    <w:rsid w:val="00E4570E"/>
    <w:rsid w:val="00E50005"/>
    <w:rsid w:val="00EE41C3"/>
    <w:rsid w:val="00F866F7"/>
    <w:rsid w:val="00FA75BD"/>
    <w:rsid w:val="00FB3819"/>
    <w:rsid w:val="00FB6C7F"/>
    <w:rsid w:val="00FC11A3"/>
    <w:rsid w:val="00FE1B96"/>
    <w:rsid w:val="3E1B709D"/>
    <w:rsid w:val="44DC6E49"/>
    <w:rsid w:val="4C05031B"/>
    <w:rsid w:val="529F5592"/>
    <w:rsid w:val="79C677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0AF3EF-2156-4DFC-9F98-180750ED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9453C2"/>
    <w:pPr>
      <w:ind w:leftChars="2500" w:left="100"/>
    </w:pPr>
  </w:style>
  <w:style w:type="paragraph" w:styleId="a5">
    <w:name w:val="footer"/>
    <w:basedOn w:val="a"/>
    <w:link w:val="a6"/>
    <w:uiPriority w:val="99"/>
    <w:unhideWhenUsed/>
    <w:qFormat/>
    <w:rsid w:val="009453C2"/>
    <w:pPr>
      <w:tabs>
        <w:tab w:val="center" w:pos="4153"/>
        <w:tab w:val="right" w:pos="8306"/>
      </w:tabs>
      <w:snapToGrid w:val="0"/>
      <w:jc w:val="left"/>
    </w:pPr>
    <w:rPr>
      <w:sz w:val="18"/>
      <w:szCs w:val="18"/>
    </w:rPr>
  </w:style>
  <w:style w:type="paragraph" w:styleId="a7">
    <w:name w:val="header"/>
    <w:basedOn w:val="a"/>
    <w:link w:val="a8"/>
    <w:uiPriority w:val="99"/>
    <w:unhideWhenUsed/>
    <w:qFormat/>
    <w:rsid w:val="009453C2"/>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94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rsid w:val="009453C2"/>
    <w:pPr>
      <w:ind w:firstLineChars="200" w:firstLine="420"/>
    </w:pPr>
  </w:style>
  <w:style w:type="character" w:customStyle="1" w:styleId="a4">
    <w:name w:val="日期 字符"/>
    <w:link w:val="a3"/>
    <w:uiPriority w:val="99"/>
    <w:semiHidden/>
    <w:qFormat/>
    <w:locked/>
    <w:rsid w:val="009453C2"/>
    <w:rPr>
      <w:rFonts w:cs="Times New Roman"/>
    </w:rPr>
  </w:style>
  <w:style w:type="character" w:customStyle="1" w:styleId="a8">
    <w:name w:val="页眉 字符"/>
    <w:link w:val="a7"/>
    <w:uiPriority w:val="99"/>
    <w:qFormat/>
    <w:rsid w:val="009453C2"/>
    <w:rPr>
      <w:kern w:val="2"/>
      <w:sz w:val="18"/>
      <w:szCs w:val="18"/>
    </w:rPr>
  </w:style>
  <w:style w:type="character" w:customStyle="1" w:styleId="a6">
    <w:name w:val="页脚 字符"/>
    <w:link w:val="a5"/>
    <w:uiPriority w:val="99"/>
    <w:qFormat/>
    <w:rsid w:val="009453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yaoyi</cp:lastModifiedBy>
  <cp:revision>72</cp:revision>
  <cp:lastPrinted>2021-04-07T13:45:00Z</cp:lastPrinted>
  <dcterms:created xsi:type="dcterms:W3CDTF">2018-05-15T09:31:00Z</dcterms:created>
  <dcterms:modified xsi:type="dcterms:W3CDTF">2021-04-10T02:49:00Z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