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2022年下半年吴江区中小学教师资格认定体检通知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现</w:t>
      </w:r>
      <w:r>
        <w:rPr>
          <w:rFonts w:hint="eastAsia" w:ascii="仿宋_GB2312" w:hAnsi="宋体" w:eastAsia="仿宋_GB2312"/>
          <w:sz w:val="32"/>
          <w:szCs w:val="32"/>
        </w:rPr>
        <w:t>对20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网报期间</w:t>
      </w:r>
      <w:r>
        <w:rPr>
          <w:rFonts w:hint="eastAsia" w:ascii="仿宋_GB2312" w:hAnsi="宋体" w:eastAsia="仿宋_GB2312"/>
          <w:sz w:val="32"/>
          <w:szCs w:val="32"/>
        </w:rPr>
        <w:t>在中国教师资格网上申请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苏州市</w:t>
      </w:r>
      <w:r>
        <w:rPr>
          <w:rFonts w:hint="eastAsia" w:ascii="仿宋_GB2312" w:hAnsi="宋体" w:eastAsia="仿宋_GB2312"/>
          <w:sz w:val="32"/>
          <w:szCs w:val="32"/>
        </w:rPr>
        <w:t>吴江区教育局认定教师资格报名的社会人员进行体检，请符合条件的申请人员按照规定的时间和地点自行前往体检。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一、体检</w:t>
      </w:r>
      <w:r>
        <w:rPr>
          <w:rFonts w:hint="eastAsia" w:ascii="黑体" w:hAnsi="黑体" w:eastAsia="黑体"/>
          <w:sz w:val="32"/>
          <w:szCs w:val="32"/>
          <w:lang w:eastAsia="zh-CN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苏州市体检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中心（广济路242号，市立医院北区旁）。</w:t>
      </w:r>
      <w:r>
        <w:rPr>
          <w:rFonts w:hint="eastAsia" w:ascii="黑体" w:hAnsi="黑体" w:eastAsia="黑体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体检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FF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2022年10月17日至10月28日（周六、周日除外），周一至周五上午7:00～10:30。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体检费用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中小学申请人180元/人，幼儿园申请人</w:t>
      </w:r>
      <w:r>
        <w:rPr>
          <w:rStyle w:val="5"/>
          <w:rFonts w:hint="eastAsia" w:eastAsia="仿宋_GB2312" w:cs="Times New Roman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250</w:t>
      </w:r>
      <w:r>
        <w:rPr>
          <w:rStyle w:val="5"/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元/人；费用由申请人自行承担。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  <w:t>、体检预约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因疫情防控要求，为分流人员，请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电脑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登录网址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http://47.99.107.139:2022或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手机扫码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进行体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检预约，预约成功者请按照预约时间自行前往体检。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>未预约者体检中心将不予接待。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127635</wp:posOffset>
            </wp:positionV>
            <wp:extent cx="1168400" cy="1168400"/>
            <wp:effectExtent l="0" t="0" r="12700" b="12700"/>
            <wp:wrapNone/>
            <wp:docPr id="1" name="44B7C0F4-79DB-4F8B-9303-0E098D69D8BE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B7C0F4-79DB-4F8B-9303-0E098D69D8BE-2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200"/>
        <w:jc w:val="center"/>
        <w:textAlignment w:val="auto"/>
        <w:outlineLvl w:val="1"/>
        <w:rPr>
          <w:rFonts w:hint="default" w:ascii="黑体" w:hAnsi="黑体" w:eastAsia="黑体"/>
          <w:sz w:val="18"/>
          <w:szCs w:val="18"/>
          <w:highlight w:val="none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highlight w:val="none"/>
          <w:lang w:val="en-US" w:eastAsia="zh-CN"/>
        </w:rPr>
        <w:t>吴江区教师资格认定体检预约码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、体检要求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 xml:space="preserve">1.体检前一天注意休息，勿熬夜，不要饮酒，忌油腻，避免剧烈运动；体检当天需进行采血等检查，请在受检前禁食空腹8-12小时，留夜尿；体检期间听从医院工作人员引导、保持安静。 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2.体检当日，严格落实“场所码”扫码入场以及测温、查码（健康码、行程卡），14天内去过中高风险城市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低风险区的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人员须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出示48小时核酸报告，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防疫政策根据苏州市疫情防控指挥部要求动态调整，后续如有变化，以现场要求为准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全程规范佩戴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口罩，排队时保持一米以上距离，不交谈、不聚集。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3.认定申请人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请务必携带个人身份证、《江苏省教师资格申请人员体检表》（详见附件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3、附件4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，自行下载，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A4纸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正反打印）。体检表分两种：《江苏省幼儿园教师资格申请人员体检表》和《江苏省中小学教师资格申请人员体检表》,请注意区分使用，体检表上贴好一寸近期正面半身白底彩色免冠照片，体检表右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上角体检号一栏中正确填写教师资格认定申请网上报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.体检结束后，请将《体检表》交给体检中心“交表处”，并自行询问领回体检结果的时间。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5.体检中心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出具的附加化验单等佐证材料需与《体检表》装订在一起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并于现场确认时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提交。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.严禁弄虚作假、冒名顶替，如隐瞒病史影响体检结果的，即取消资格。逾期不参加体检者，视作自动放弃。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体检中心咨询电话：0512-62363322（下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val="en-US" w:eastAsia="zh-CN"/>
        </w:rPr>
        <w:t>午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1:00-4:00）。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2022年5月1日后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已经参加苏州市范围内教育行政部门组织的新教师入职体检的人员，在本次认定时可凭苏州各市（区）教育行政部门开具的《体检合格证明》替代体检报告，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请自行联系当时组织体检的教育行政部门开具。参加吴江区教育局组织的新教师入职体检的人员，请至吴江区教师发展中心（鲈乡北路419号）5号楼三楼5305室开具，时间：10月28日上午9:00-11:00、下午2:00-4:30，联系电话：0512-60903712。认定申请人须主动配合体温测量，现场出示个人苏康码绿码、行程码绿码（防疫政策根据苏州市疫情防控指挥部要求动态调整，后续如有变化，以现场要求为准），全程规范佩戴口罩，排队时保持一米以上距离，不交谈、不聚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2022年第一批次、第二批次教师资格认定的体检报告，若为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5月1日后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出具的，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可用于本次认定。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苏州市吴江区教育局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2022年9月5日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69B26"/>
    <w:multiLevelType w:val="singleLevel"/>
    <w:tmpl w:val="0CE69B2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ZGY3OWJiYjQ0OTZlNjQyODMwNzQ3MGI5ZGM0N2EifQ=="/>
  </w:docVars>
  <w:rsids>
    <w:rsidRoot w:val="00000000"/>
    <w:rsid w:val="00BC1BE5"/>
    <w:rsid w:val="01AC5EBB"/>
    <w:rsid w:val="029A6BF0"/>
    <w:rsid w:val="035B732A"/>
    <w:rsid w:val="03936CB9"/>
    <w:rsid w:val="03EF66DA"/>
    <w:rsid w:val="04A40A52"/>
    <w:rsid w:val="05396182"/>
    <w:rsid w:val="059C776F"/>
    <w:rsid w:val="05CD0561"/>
    <w:rsid w:val="0661788D"/>
    <w:rsid w:val="06915006"/>
    <w:rsid w:val="07B238E8"/>
    <w:rsid w:val="08176C03"/>
    <w:rsid w:val="0890740C"/>
    <w:rsid w:val="096B4234"/>
    <w:rsid w:val="0A564810"/>
    <w:rsid w:val="0CF30EDF"/>
    <w:rsid w:val="0E776E7D"/>
    <w:rsid w:val="10995029"/>
    <w:rsid w:val="11264E6A"/>
    <w:rsid w:val="13850096"/>
    <w:rsid w:val="13C27757"/>
    <w:rsid w:val="13F31008"/>
    <w:rsid w:val="14255513"/>
    <w:rsid w:val="14934698"/>
    <w:rsid w:val="1585042C"/>
    <w:rsid w:val="16A40386"/>
    <w:rsid w:val="18022AFE"/>
    <w:rsid w:val="18A53B38"/>
    <w:rsid w:val="19370A57"/>
    <w:rsid w:val="194D2CE1"/>
    <w:rsid w:val="1A287320"/>
    <w:rsid w:val="1A405EB7"/>
    <w:rsid w:val="1B1C5AB3"/>
    <w:rsid w:val="1BCA6B98"/>
    <w:rsid w:val="1CB05D8E"/>
    <w:rsid w:val="1CFC0FF0"/>
    <w:rsid w:val="1DE70709"/>
    <w:rsid w:val="1E111F0B"/>
    <w:rsid w:val="1F311295"/>
    <w:rsid w:val="213E29D3"/>
    <w:rsid w:val="21F00752"/>
    <w:rsid w:val="23262371"/>
    <w:rsid w:val="23F46EA8"/>
    <w:rsid w:val="24074C3C"/>
    <w:rsid w:val="24A85EE5"/>
    <w:rsid w:val="25276704"/>
    <w:rsid w:val="26F86CAF"/>
    <w:rsid w:val="2740227E"/>
    <w:rsid w:val="289F6E44"/>
    <w:rsid w:val="28AB1AFF"/>
    <w:rsid w:val="28EE49C7"/>
    <w:rsid w:val="290E68B9"/>
    <w:rsid w:val="2C003F55"/>
    <w:rsid w:val="2CDE7C9E"/>
    <w:rsid w:val="2D892523"/>
    <w:rsid w:val="2DE25FC3"/>
    <w:rsid w:val="2DF537C5"/>
    <w:rsid w:val="30126165"/>
    <w:rsid w:val="301974BB"/>
    <w:rsid w:val="32A078E6"/>
    <w:rsid w:val="36A1463F"/>
    <w:rsid w:val="373157F7"/>
    <w:rsid w:val="377E4FAF"/>
    <w:rsid w:val="39447B32"/>
    <w:rsid w:val="3A4F09C4"/>
    <w:rsid w:val="3B6B7E9A"/>
    <w:rsid w:val="3C7D2C1D"/>
    <w:rsid w:val="3E290A94"/>
    <w:rsid w:val="43253508"/>
    <w:rsid w:val="436F1C50"/>
    <w:rsid w:val="456D630C"/>
    <w:rsid w:val="45BC44A1"/>
    <w:rsid w:val="46321DCB"/>
    <w:rsid w:val="46354EAA"/>
    <w:rsid w:val="465C5DDC"/>
    <w:rsid w:val="46993F56"/>
    <w:rsid w:val="47904A84"/>
    <w:rsid w:val="47941618"/>
    <w:rsid w:val="47CA7D9C"/>
    <w:rsid w:val="47EF236E"/>
    <w:rsid w:val="483710C7"/>
    <w:rsid w:val="4863227E"/>
    <w:rsid w:val="49031C2E"/>
    <w:rsid w:val="4A17403B"/>
    <w:rsid w:val="4AF04698"/>
    <w:rsid w:val="4D9707E3"/>
    <w:rsid w:val="4F361020"/>
    <w:rsid w:val="4FE16615"/>
    <w:rsid w:val="4FF2490E"/>
    <w:rsid w:val="510278E0"/>
    <w:rsid w:val="511A60ED"/>
    <w:rsid w:val="51750D79"/>
    <w:rsid w:val="51F03740"/>
    <w:rsid w:val="55143EE0"/>
    <w:rsid w:val="556A70BB"/>
    <w:rsid w:val="569370C1"/>
    <w:rsid w:val="57370BB2"/>
    <w:rsid w:val="578E0FCB"/>
    <w:rsid w:val="57A22E0E"/>
    <w:rsid w:val="57AB65AB"/>
    <w:rsid w:val="57D9752A"/>
    <w:rsid w:val="58044C05"/>
    <w:rsid w:val="592B4D42"/>
    <w:rsid w:val="596D39A0"/>
    <w:rsid w:val="5ADD65D4"/>
    <w:rsid w:val="5B6E1940"/>
    <w:rsid w:val="5BBF1E65"/>
    <w:rsid w:val="5BE32D83"/>
    <w:rsid w:val="5CA249EC"/>
    <w:rsid w:val="5E282CCF"/>
    <w:rsid w:val="5EBB71B8"/>
    <w:rsid w:val="5F5B0379"/>
    <w:rsid w:val="5FAC4744"/>
    <w:rsid w:val="5FAD52C3"/>
    <w:rsid w:val="6121784B"/>
    <w:rsid w:val="612A75D1"/>
    <w:rsid w:val="61864370"/>
    <w:rsid w:val="635648EF"/>
    <w:rsid w:val="638362BC"/>
    <w:rsid w:val="63935516"/>
    <w:rsid w:val="63EB7B50"/>
    <w:rsid w:val="64436497"/>
    <w:rsid w:val="64994927"/>
    <w:rsid w:val="64AE4F5D"/>
    <w:rsid w:val="651746CD"/>
    <w:rsid w:val="66B5531C"/>
    <w:rsid w:val="66E14363"/>
    <w:rsid w:val="681D4EBD"/>
    <w:rsid w:val="692844CB"/>
    <w:rsid w:val="698269AC"/>
    <w:rsid w:val="69A353CE"/>
    <w:rsid w:val="69B31093"/>
    <w:rsid w:val="6A220F1A"/>
    <w:rsid w:val="6B42449B"/>
    <w:rsid w:val="6ED9111D"/>
    <w:rsid w:val="6F432C9D"/>
    <w:rsid w:val="6FF33D2C"/>
    <w:rsid w:val="701E694D"/>
    <w:rsid w:val="7270373F"/>
    <w:rsid w:val="734B3478"/>
    <w:rsid w:val="74644D09"/>
    <w:rsid w:val="761A3071"/>
    <w:rsid w:val="78632F55"/>
    <w:rsid w:val="78E53608"/>
    <w:rsid w:val="796C21B2"/>
    <w:rsid w:val="79B52725"/>
    <w:rsid w:val="7A1C6F45"/>
    <w:rsid w:val="7A9614C6"/>
    <w:rsid w:val="7AA96F83"/>
    <w:rsid w:val="7C7F18AF"/>
    <w:rsid w:val="7CEE5D44"/>
    <w:rsid w:val="7ED61270"/>
    <w:rsid w:val="7F180D3E"/>
    <w:rsid w:val="7FFA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44B7C0F4-79DB-4F8B-9303-0E098D69D8BE-2">
      <extobjdata type="44B7C0F4-79DB-4F8B-9303-0E098D69D8BE" data="ewoJIkxhc3RVcmwiIDogImh0dHA6Ly93d3cudG9wc2Nhbi5jb20vd3BzL2luZGV4Lmh0bWw/dGV4dD1odHRwJTNBJTJGJTJGNDcuOTkuMTA3LjEzOSUzQTIwMjIlMkYmdGV4dFR5cGU9dGV4dCZyb3VuZD0wJmdyYWRpZW50V2F5PTAiLAoJIkxvZ28iIDogIiIsCgkiT3JpZ2luYWxVcmwiIDogImh0dHA6Ly93d3cudG9wc2Nhbi5jb20vd3BzL2luZGV4Lmh0bWw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1291</Characters>
  <Lines>0</Lines>
  <Paragraphs>0</Paragraphs>
  <TotalTime>2</TotalTime>
  <ScaleCrop>false</ScaleCrop>
  <LinksUpToDate>false</LinksUpToDate>
  <CharactersWithSpaces>1292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mango fish</cp:lastModifiedBy>
  <cp:lastPrinted>2022-05-05T05:22:00Z</cp:lastPrinted>
  <dcterms:modified xsi:type="dcterms:W3CDTF">2022-09-05T01:33:54Z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2226D92446224C96AC22610AA992298D</vt:lpwstr>
  </property>
</Properties>
</file>